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Chandler Oak mural survey</w:t>
      </w: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  <w:pBdr>
          <w:bottom w:val="single" w:color="CECECE" w:sz="16" w:space="10"/>
        </w:pBdr>
      </w:pPr>
    </w:p>
    <w:p>
      <w:pPr>
        <w:pStyle w:val="smallText"/>
      </w:pPr>
    </w:p>
    <w:p>
      <w:pPr>
        <w:pStyle w:val="questionTitle"/>
        <w:numPr>
          <w:ilvl w:val="0"/>
          <w:numId w:val="2"/>
        </w:numPr>
      </w:pPr>
      <w:r>
        <w:t xml:space="preserve">  Would you prefer to see this mural restored (repainted exactly the same) or refreshed with a contemporary feel (see image below)</w:t>
      </w:r>
      <w:r>
        <w:rPr>
          <w:b/>
          <w:bCs/>
          <w:color w:val="B34646"/>
          <w:vertAlign w:val="superscript"/>
        </w:rPr>
        <w:t xml:space="preserve"> Required</w:t>
      </w:r>
    </w:p>
    <w:p>
      <w:pPr>
        <w:spacing w:before="160" w:after="160"/>
        <w:jc w:val="center"/>
      </w:pPr>
      <w:r>
        <w:drawing>
          <wp:inline distT="0" distB="0" distL="0" distR="0">
            <wp:extent cx="3857625" cy="3638550"/>
            <wp:effectExtent b="0" l="0" r="0" t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shd w:color="CECECE" w:val="solid"/>
            <w:tcMar>
              <w:top w:type="dxa" w:w="72"/>
              <w:left w:type="dxa" w:w="72"/>
              <w:bottom w:type="dxa" w:w="0"/>
              <w:right w:type="dxa" w:w="72"/>
            </w:tcMar>
          </w:tcPr>
          <w:p>
            <w:pPr>
              <w:pStyle w:val="supportingText"/>
            </w:pPr>
            <w:r>
              <w:t xml:space="preserve">Select one answer only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Restored</w:t>
            </w:r>
          </w:p>
        </w:tc>
      </w:tr>
      <w:tr>
        <w:trPr>
          <w:cantSplit/>
          <w:trHeight w:val="0" w:hRule="auto"/>
        </w:trPr>
        <w:tc>
          <w:tcPr>
            <w:tcMar>
              <w:top w:type="dxa" w:w="72"/>
              <w:left w:type="dxa" w:w="144"/>
              <w:bottom w:type="dxa" w:w="72"/>
              <w:right w:type="dxa" w:w="144"/>
            </w:tcMar>
            <w:vAlign w:val="center"/>
          </w:tcPr>
          <w:p>
            <w:pPr>
              <w:pStyle w:val="choice"/>
            </w:pPr>
            <w:r>
              <w:drawing>
                <wp:anchor distT="0" distB="0" distL="0" distR="100000" simplePos="0" allowOverlap="0" behindDoc="0" locked="0" layoutInCell="1" relativeHeight="1905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b="0" l="0" r="0" t="0"/>
                  <wp:wrapSquare wrapText="bothSides" distR="10000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Refreshed</w:t>
            </w:r>
          </w:p>
        </w:tc>
      </w:tr>
    </w:tbl>
    <w:p>
      <w:pPr>
        <w:pStyle w:val="questionTitle"/>
        <w:numPr>
          <w:ilvl w:val="0"/>
          <w:numId w:val="2"/>
        </w:numPr>
      </w:pPr>
      <w:r>
        <w:t xml:space="preserve">  Would you like to provide any other comments?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trHeight w:val="2000" w:hRule="exact"/>
        </w:trPr>
        <w:tc>
          <w:p/>
        </w:tc>
      </w:tr>
    </w:tbl>
    <w:p>
      <w:pPr>
        <w:pStyle w:val="Heading2"/>
      </w:pPr>
      <w:r>
        <w:t xml:space="preserve">Privacy Statement</w:t>
      </w:r>
    </w:p>
    <w:p>
      <w:r>
        <w:t xml:space="preserve">We handle any personal information you provide in this form in accordance with the Privacy and Data Protection Act 2014. For more information, see </w:t>
      </w:r>
      <w:hyperlink w:history="1" r:id="rIdeepovkuogqq3lp4oo2cei">
        <w:r>
          <w:rPr>
            <w:u w:val="single"/>
            <w:color w:val="4472C4"/>
          </w:rPr>
          <w:t xml:space="preserve">our Privacy Policy</w:t>
        </w:r>
      </w:hyperlink>
      <w:r>
        <w:t xml:space="preserve">.</w:t>
      </w:r>
    </w:p>
    <w:sectPr>
      <w:pgSz w:w="11906" w:h="16838" w:orient="portrait"/>
      <w:pgMar w:top="1in" w:right="1in" w:bottom="1in" w:left="1in" w:header="708" w:footer="708" w:gutter="0"/>
      <w:pgNumType w:start="1" w:fmt="decimal"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spacing w:before="100" w:after="100"/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Zero"/>
      <w:suff w:val="nothing"/>
      <w:lvlText w:val="%1."/>
      <w:lvlJc w:val="start"/>
      <w:pPr>
        <w:spacing w:after="150"/>
        <w:ind w:right="720"/>
      </w:pPr>
    </w:lvl>
  </w:abstractNum>
  <w:num w:numId="1">
    <w:abstractNumId w:val="1"/>
    <w:lvlOverride w:ilvl="0">
      <w:startOverride w:val="1"/>
    </w:lvlOverride>
  </w:num>
  <w:num w:numId="2">
    <w:abstractNumId w:val="3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b/>
      <w:bCs/>
      <w:color w:val="006893"/>
      <w:sz w:val="48"/>
      <w:szCs w:val="48"/>
      <w:rFonts w:ascii="Helvetica" w:cs="Helvetica" w:eastAsia="Helvetica" w:hAnsi="Helvetica"/>
    </w:rPr>
  </w:style>
  <w:style w:type="paragraph" w:styleId="Heading2">
    <w:name w:val="Heading 2"/>
    <w:basedOn w:val="Normal"/>
    <w:next w:val="Normal"/>
    <w:qFormat/>
    <w:pPr>
      <w:spacing w:before="250" w:after="120"/>
    </w:pPr>
    <w:rPr>
      <w:b/>
      <w:bCs/>
      <w:color w:val="006893"/>
      <w:sz w:val="32"/>
      <w:szCs w:val="32"/>
      <w:rFonts w:ascii="Helvetica" w:cs="Helvetica" w:eastAsia="Helvetica" w:hAnsi="Helvetica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>
    <w:name w:val="Normal"/>
    <w:rPr>
      <w:color w:val="000000"/>
      <w:sz w:val="24"/>
      <w:szCs w:val="24"/>
      <w:rFonts w:ascii="Helvetica" w:cs="Helvetica" w:eastAsia="Helvetica" w:hAnsi="Helvetica"/>
    </w:rPr>
  </w:style>
  <w:style w:type="paragraph" w:styleId="paragraph">
    <w:name w:val="Paragraph"/>
    <w:basedOn w:val="Normal"/>
    <w:next w:val="Paragraph"/>
    <w:qFormat/>
    <w:pPr>
      <w:spacing w:after="120"/>
    </w:pPr>
  </w:style>
  <w:style w:type="paragraph" w:styleId="smallText">
    <w:name w:val="Small Text"/>
    <w:next w:val="paragraph"/>
    <w:qFormat/>
    <w:rPr>
      <w:sz w:val="2"/>
      <w:szCs w:val="2"/>
    </w:rPr>
  </w:style>
  <w:style w:type="paragraph" w:styleId="choice">
    <w:name w:val="Choice"/>
    <w:basedOn w:val="Normal"/>
    <w:next w:val="Choice"/>
    <w:qFormat/>
    <w:rPr>
      <w:color w:val="1A1A1A"/>
      <w:sz w:val="24"/>
      <w:szCs w:val="24"/>
      <w:rFonts w:ascii="Helvetica" w:cs="Helvetica" w:eastAsia="Helvetica" w:hAnsi="Helvetica"/>
    </w:rPr>
  </w:style>
  <w:style w:type="paragraph" w:styleId="otherChoice">
    <w:name w:val="Other Option Label"/>
    <w:basedOn w:val="choice"/>
    <w:next w:val="otherChoice"/>
    <w:qFormat/>
    <w:pPr>
      <w:spacing w:after="150"/>
    </w:pPr>
  </w:style>
  <w:style w:type="paragraph" w:styleId="questionTitle">
    <w:name w:val="Question Title"/>
    <w:basedOn w:val="Normal"/>
    <w:next w:val="Normal"/>
    <w:qFormat/>
    <w:pPr>
      <w:spacing w:before="360"/>
    </w:pPr>
    <w:rPr>
      <w:color w:val="1A1A1A"/>
      <w:sz w:val="24"/>
      <w:szCs w:val="24"/>
      <w:rFonts w:ascii="Helvetica" w:cs="Helvetica" w:eastAsia="Helvetica" w:hAnsi="Helvetica"/>
    </w:rPr>
  </w:style>
  <w:style w:type="paragraph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styleId="description">
    <w:name w:val="Description"/>
    <w:basedOn w:val="Normal"/>
    <w:next w:val="Normal"/>
    <w:qFormat/>
    <w:pPr>
      <w:spacing w:after="120"/>
    </w:pPr>
    <w:rPr>
      <w:color w:val="525252"/>
      <w:sz w:val="24"/>
      <w:szCs w:val="24"/>
      <w:rFonts w:ascii="Helvetica" w:cs="Helvetica" w:eastAsia="Helvetica" w:hAnsi="Helvetica"/>
    </w:rPr>
  </w:style>
  <w:style w:type="paragraph" w:styleId="supportingText">
    <w:name w:val="Supporting Text"/>
    <w:basedOn w:val="paragraph"/>
    <w:qFormat/>
    <w:rPr>
      <w:b/>
      <w:bCs/>
      <w:color w:val="1A1A1A"/>
      <w:sz w:val="20"/>
      <w:szCs w:val="20"/>
      <w:rFonts w:ascii="Helvetica" w:cs="Helvetica" w:eastAsia="Helvetica" w:hAnsi="Helvetica"/>
    </w:rPr>
  </w:style>
  <w:style w:type="paragraph" w:styleId="logicText">
    <w:name w:val="Logic Text"/>
    <w:basedOn w:val="paragraph"/>
    <w:qFormat/>
    <w:rPr>
      <w:color w:val="1A1A1A"/>
      <w:sz w:val="16"/>
      <w:szCs w:val="16"/>
      <w:rFonts w:ascii="Helvetica" w:cs="Helvetica" w:eastAsia="Helvetica" w:hAnsi="Helvetica"/>
    </w:rPr>
  </w:style>
  <w:style w:type="paragraph" w:styleId="imageCaption">
    <w:name w:val="Image Caption"/>
    <w:basedOn w:val="logicText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eepovkuogqq3lp4oo2cei" Type="http://schemas.openxmlformats.org/officeDocument/2006/relationships/hyperlink" Target="http://knox.vic.gov.au/privacy" TargetMode="External"/><Relationship Id="rId6" Type="http://schemas.openxmlformats.org/officeDocument/2006/relationships/image" Target="media/aueysvvttvnoaz0exbbx6.png"/><Relationship Id="rId7" Type="http://schemas.openxmlformats.org/officeDocument/2006/relationships/image" Target="media/ybp6otz2hvat_h4asetig.png"/><Relationship Id="rId8" Type="http://schemas.openxmlformats.org/officeDocument/2006/relationships/image" Target="media/cmwt5y9f6l4p5jiyil9kb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2025-05-12T01:10:22.044Z</dcterms:created>
  <dcterms:modified xsi:type="dcterms:W3CDTF">2025-05-12T01:10:22.044Z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